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2556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ind w:left="104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auto"/>
          <w:kern w:val="0"/>
          <w:sz w:val="31"/>
          <w:szCs w:val="31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13"/>
          <w:kern w:val="0"/>
          <w:sz w:val="31"/>
          <w:szCs w:val="31"/>
          <w:highlight w:val="none"/>
          <w:lang w:eastAsia="en-US"/>
        </w:rPr>
        <w:t>附件：</w:t>
      </w:r>
    </w:p>
    <w:p w14:paraId="3E7A72EB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outlineLvl w:val="3"/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1"/>
          <w:kern w:val="0"/>
          <w:position w:val="1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1"/>
          <w:kern w:val="0"/>
          <w:position w:val="1"/>
          <w:sz w:val="36"/>
          <w:szCs w:val="36"/>
          <w:highlight w:val="none"/>
          <w:lang w:val="en-US" w:eastAsia="zh-CN"/>
        </w:rPr>
        <w:t>转入本科生面试流程与面试评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-1"/>
          <w:kern w:val="0"/>
          <w:position w:val="1"/>
          <w:sz w:val="36"/>
          <w:szCs w:val="36"/>
          <w:highlight w:val="none"/>
          <w:lang w:val="en-US" w:eastAsia="zh-CN"/>
        </w:rPr>
        <w:t>分表</w:t>
      </w:r>
    </w:p>
    <w:p w14:paraId="30A787CB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jc w:val="left"/>
        <w:textAlignment w:val="baseline"/>
        <w:outlineLvl w:val="3"/>
        <w:rPr>
          <w:rFonts w:hint="default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1"/>
          <w:kern w:val="0"/>
          <w:position w:val="1"/>
          <w:sz w:val="31"/>
          <w:szCs w:val="31"/>
          <w:highlight w:val="none"/>
          <w:lang w:val="en-US" w:eastAsia="zh-CN"/>
        </w:rPr>
        <w:t>一、面试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1"/>
          <w:kern w:val="0"/>
          <w:position w:val="1"/>
          <w:sz w:val="31"/>
          <w:szCs w:val="31"/>
          <w:highlight w:val="none"/>
          <w:lang w:eastAsia="en-US"/>
        </w:rPr>
        <w:t>流程</w:t>
      </w:r>
    </w:p>
    <w:p w14:paraId="6ECF4B8F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ind w:left="30" w:right="82" w:firstLine="712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3"/>
          <w:kern w:val="0"/>
          <w:sz w:val="31"/>
          <w:szCs w:val="31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3"/>
          <w:kern w:val="0"/>
          <w:sz w:val="31"/>
          <w:szCs w:val="31"/>
          <w:highlight w:val="none"/>
          <w:lang w:eastAsia="en-US"/>
        </w:rPr>
        <w:t>自我介绍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-7"/>
          <w:kern w:val="0"/>
          <w:sz w:val="31"/>
          <w:szCs w:val="31"/>
          <w:highlight w:val="none"/>
          <w:lang w:eastAsia="en-US"/>
        </w:rPr>
        <w:t>：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3"/>
          <w:kern w:val="0"/>
          <w:sz w:val="31"/>
          <w:szCs w:val="31"/>
          <w:highlight w:val="none"/>
          <w:lang w:eastAsia="en-US"/>
        </w:rPr>
        <w:t>涵盖原专业成绩排名、转专业动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机及转入专业认知和未来规划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等内容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；</w:t>
      </w:r>
    </w:p>
    <w:p w14:paraId="0C35D813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ind w:left="34" w:right="82" w:firstLine="644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5"/>
          <w:kern w:val="0"/>
          <w:sz w:val="31"/>
          <w:szCs w:val="31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5"/>
          <w:kern w:val="0"/>
          <w:sz w:val="31"/>
          <w:szCs w:val="31"/>
          <w:highlight w:val="none"/>
          <w:lang w:eastAsia="en-US"/>
        </w:rPr>
        <w:t>专业问答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4"/>
          <w:kern w:val="0"/>
          <w:sz w:val="31"/>
          <w:szCs w:val="31"/>
          <w:highlight w:val="none"/>
          <w:lang w:eastAsia="en-US"/>
        </w:rPr>
        <w:t>：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由评委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5"/>
          <w:kern w:val="0"/>
          <w:sz w:val="31"/>
          <w:szCs w:val="31"/>
          <w:highlight w:val="none"/>
          <w:lang w:eastAsia="en-US"/>
        </w:rPr>
        <w:t>围绕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5"/>
          <w:kern w:val="0"/>
          <w:sz w:val="31"/>
          <w:szCs w:val="31"/>
          <w:highlight w:val="none"/>
          <w:lang w:val="en-US" w:eastAsia="zh-CN"/>
        </w:rPr>
        <w:t>转入专业领域相关议题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提问，学生作答。</w:t>
      </w:r>
    </w:p>
    <w:p w14:paraId="5DD37F9A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jc w:val="left"/>
        <w:textAlignment w:val="baseline"/>
        <w:outlineLvl w:val="3"/>
        <w:rPr>
          <w:rFonts w:hint="default" w:ascii="Times New Roman" w:hAnsi="Times New Roman" w:eastAsia="仿宋" w:cs="Times New Roman"/>
          <w:snapToGrid w:val="0"/>
          <w:color w:val="auto"/>
          <w:kern w:val="0"/>
          <w:sz w:val="31"/>
          <w:szCs w:val="31"/>
          <w:highlight w:val="none"/>
          <w:lang w:eastAsia="en-US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spacing w:val="3"/>
          <w:kern w:val="0"/>
          <w:position w:val="1"/>
          <w:sz w:val="31"/>
          <w:szCs w:val="31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3"/>
          <w:kern w:val="0"/>
          <w:position w:val="1"/>
          <w:sz w:val="31"/>
          <w:szCs w:val="31"/>
          <w:highlight w:val="none"/>
          <w:lang w:eastAsia="en-US"/>
        </w:rPr>
        <w:t>评分标准</w:t>
      </w:r>
    </w:p>
    <w:p w14:paraId="730ECA41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ind w:left="36" w:right="14" w:firstLine="656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面试评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分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表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见表1。面试评价分为四个维度，分别是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思想政治素质（20分）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专业认知与转入动机（30分）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学习潜力与基础（2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 xml:space="preserve"> 分）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综合素质与能力（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分）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val="en-US" w:eastAsia="zh-CN"/>
        </w:rPr>
        <w:t>总分100分</w:t>
      </w:r>
      <w:r>
        <w:rPr>
          <w:rFonts w:hint="default" w:ascii="Times New Roman" w:hAnsi="Times New Roman" w:eastAsia="仿宋" w:cs="Times New Roman"/>
          <w:snapToGrid w:val="0"/>
          <w:color w:val="auto"/>
          <w:spacing w:val="8"/>
          <w:kern w:val="0"/>
          <w:sz w:val="31"/>
          <w:szCs w:val="31"/>
          <w:highlight w:val="none"/>
          <w:lang w:eastAsia="en-US"/>
        </w:rPr>
        <w:t>。</w:t>
      </w:r>
    </w:p>
    <w:p w14:paraId="1237DB82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auto"/>
          <w:spacing w:val="11"/>
          <w:kern w:val="0"/>
          <w:position w:val="2"/>
          <w:sz w:val="31"/>
          <w:szCs w:val="3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auto"/>
          <w:spacing w:val="11"/>
          <w:kern w:val="0"/>
          <w:position w:val="2"/>
          <w:sz w:val="31"/>
          <w:szCs w:val="31"/>
          <w:highlight w:val="none"/>
          <w:lang w:eastAsia="zh-CN"/>
        </w:rPr>
        <w:br w:type="page"/>
      </w:r>
    </w:p>
    <w:p w14:paraId="4260892E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val="en-US" w:eastAsia="zh-CN"/>
        </w:rPr>
        <w:t>表1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eastAsia="en-US"/>
        </w:rPr>
        <w:t>转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val="en-US" w:eastAsia="zh-CN"/>
        </w:rPr>
        <w:t>入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eastAsia="en-US"/>
        </w:rPr>
        <w:t>本科生面试评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val="en-US" w:eastAsia="zh-CN"/>
        </w:rPr>
        <w:t>分表</w:t>
      </w:r>
    </w:p>
    <w:p w14:paraId="29320CAD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jc w:val="both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11"/>
          <w:kern w:val="0"/>
          <w:position w:val="2"/>
          <w:sz w:val="30"/>
          <w:szCs w:val="30"/>
          <w:highlight w:val="none"/>
          <w:lang w:eastAsia="en-US"/>
        </w:rPr>
      </w:pP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8"/>
          <w:kern w:val="0"/>
          <w:sz w:val="24"/>
          <w:szCs w:val="24"/>
          <w:highlight w:val="none"/>
          <w:lang w:eastAsia="en-US"/>
        </w:rPr>
        <w:t>考生姓名：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-8"/>
          <w:kern w:val="0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8"/>
          <w:kern w:val="0"/>
          <w:sz w:val="24"/>
          <w:szCs w:val="24"/>
          <w:highlight w:val="none"/>
          <w:lang w:eastAsia="en-US"/>
        </w:rPr>
        <w:t>学号：</w:t>
      </w:r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-8"/>
          <w:kern w:val="0"/>
          <w:sz w:val="24"/>
          <w:szCs w:val="24"/>
          <w:highlight w:val="non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napToGrid w:val="0"/>
          <w:color w:val="auto"/>
          <w:spacing w:val="-8"/>
          <w:kern w:val="0"/>
          <w:sz w:val="24"/>
          <w:szCs w:val="24"/>
          <w:highlight w:val="none"/>
          <w:lang w:val="en-US" w:eastAsia="zh-CN"/>
        </w:rPr>
        <w:t xml:space="preserve"> 申请转入</w:t>
      </w:r>
      <w:r>
        <w:rPr>
          <w:rFonts w:hint="default" w:ascii="Times New Roman" w:hAnsi="Times New Roman" w:eastAsia="仿宋" w:cs="Times New Roman"/>
          <w:b/>
          <w:bCs/>
          <w:snapToGrid w:val="0"/>
          <w:color w:val="auto"/>
          <w:spacing w:val="-9"/>
          <w:kern w:val="0"/>
          <w:sz w:val="24"/>
          <w:szCs w:val="24"/>
          <w:highlight w:val="none"/>
          <w:lang w:eastAsia="en-US"/>
        </w:rPr>
        <w:t>专业：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165"/>
        <w:gridCol w:w="2506"/>
      </w:tblGrid>
      <w:tr w14:paraId="0E85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 w14:paraId="06B2A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评价指标</w:t>
            </w:r>
          </w:p>
        </w:tc>
        <w:tc>
          <w:tcPr>
            <w:tcW w:w="3222" w:type="dxa"/>
            <w:vAlign w:val="center"/>
          </w:tcPr>
          <w:p w14:paraId="65DD6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auto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评价</w:t>
            </w: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color w:val="auto"/>
                <w:spacing w:val="-25"/>
                <w:kern w:val="0"/>
                <w:sz w:val="24"/>
                <w:szCs w:val="24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2556" w:type="dxa"/>
            <w:vAlign w:val="center"/>
          </w:tcPr>
          <w:p w14:paraId="5AE9A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auto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得分</w:t>
            </w:r>
          </w:p>
        </w:tc>
      </w:tr>
      <w:tr w14:paraId="40D2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shd w:val="clear" w:color="auto" w:fill="auto"/>
            <w:vAlign w:val="center"/>
          </w:tcPr>
          <w:p w14:paraId="5268F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思想政治素质</w:t>
            </w:r>
          </w:p>
          <w:p w14:paraId="4E581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（20分）</w:t>
            </w:r>
          </w:p>
        </w:tc>
        <w:tc>
          <w:tcPr>
            <w:tcW w:w="3222" w:type="dxa"/>
            <w:shd w:val="clear" w:color="auto" w:fill="auto"/>
            <w:vAlign w:val="top"/>
          </w:tcPr>
          <w:p w14:paraId="48F09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9C6B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政治立场与方向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、价值观、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道德品质与修养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法治意识</w:t>
            </w:r>
          </w:p>
          <w:p w14:paraId="1F363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en-US"/>
              </w:rPr>
            </w:pPr>
          </w:p>
        </w:tc>
        <w:tc>
          <w:tcPr>
            <w:tcW w:w="2556" w:type="dxa"/>
          </w:tcPr>
          <w:p w14:paraId="6B482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</w:p>
        </w:tc>
      </w:tr>
      <w:tr w14:paraId="0BF8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shd w:val="clear" w:color="auto" w:fill="auto"/>
            <w:vAlign w:val="center"/>
          </w:tcPr>
          <w:p w14:paraId="20426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专业认知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与转入动机</w:t>
            </w:r>
          </w:p>
          <w:p w14:paraId="313FF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left="36" w:leftChars="0" w:right="14" w:rightChars="0" w:firstLine="656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（30分）</w:t>
            </w:r>
          </w:p>
        </w:tc>
        <w:tc>
          <w:tcPr>
            <w:tcW w:w="3222" w:type="dxa"/>
            <w:shd w:val="clear" w:color="auto" w:fill="auto"/>
            <w:vAlign w:val="top"/>
          </w:tcPr>
          <w:p w14:paraId="56333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left="36" w:right="14" w:firstLine="656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D331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对旅游学科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与相关职业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的理解、转入动机的合理性</w:t>
            </w:r>
          </w:p>
        </w:tc>
        <w:tc>
          <w:tcPr>
            <w:tcW w:w="2556" w:type="dxa"/>
          </w:tcPr>
          <w:p w14:paraId="057E0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</w:p>
        </w:tc>
      </w:tr>
      <w:tr w14:paraId="004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shd w:val="clear" w:color="auto" w:fill="auto"/>
            <w:vAlign w:val="center"/>
          </w:tcPr>
          <w:p w14:paraId="7C79F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学习潜力与基础</w:t>
            </w:r>
          </w:p>
          <w:p w14:paraId="06A16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（2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 xml:space="preserve"> 分）​</w:t>
            </w:r>
          </w:p>
        </w:tc>
        <w:tc>
          <w:tcPr>
            <w:tcW w:w="3222" w:type="dxa"/>
            <w:shd w:val="clear" w:color="auto" w:fill="auto"/>
            <w:vAlign w:val="top"/>
          </w:tcPr>
          <w:p w14:paraId="2B311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过往学业表现（参考申请人已修课程成绩（尤其是与旅游相关的基础课程或通识课程）评估其学习能力和学习态度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学习规划与目标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知识储备与学习能力</w:t>
            </w:r>
          </w:p>
        </w:tc>
        <w:tc>
          <w:tcPr>
            <w:tcW w:w="2556" w:type="dxa"/>
          </w:tcPr>
          <w:p w14:paraId="01307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</w:p>
        </w:tc>
      </w:tr>
      <w:tr w14:paraId="2067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shd w:val="clear" w:color="auto" w:fill="auto"/>
            <w:vAlign w:val="center"/>
          </w:tcPr>
          <w:p w14:paraId="7C989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综合素质与能力</w:t>
            </w:r>
          </w:p>
          <w:p w14:paraId="7B81C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 xml:space="preserve"> 分）</w:t>
            </w:r>
          </w:p>
        </w:tc>
        <w:tc>
          <w:tcPr>
            <w:tcW w:w="3222" w:type="dxa"/>
            <w:shd w:val="clear" w:color="auto" w:fill="auto"/>
            <w:vAlign w:val="top"/>
          </w:tcPr>
          <w:p w14:paraId="5FD48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left="36" w:right="14" w:firstLine="656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410F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ind w:right="14" w:rightChars="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沟通表达能力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逻辑思维能力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应变能力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团队协作意识</w:t>
            </w:r>
          </w:p>
        </w:tc>
        <w:tc>
          <w:tcPr>
            <w:tcW w:w="2556" w:type="dxa"/>
          </w:tcPr>
          <w:p w14:paraId="3A87C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</w:p>
        </w:tc>
      </w:tr>
      <w:tr w14:paraId="6511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0" w:type="dxa"/>
            <w:gridSpan w:val="2"/>
          </w:tcPr>
          <w:p w14:paraId="0C17A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  分</w:t>
            </w:r>
          </w:p>
        </w:tc>
        <w:tc>
          <w:tcPr>
            <w:tcW w:w="2556" w:type="dxa"/>
          </w:tcPr>
          <w:p w14:paraId="5FE65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120" w:line="360" w:lineRule="auto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en-US" w:bidi="ar-SA"/>
              </w:rPr>
            </w:pPr>
          </w:p>
        </w:tc>
      </w:tr>
    </w:tbl>
    <w:p w14:paraId="3BE74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7072"/>
    <w:rsid w:val="63B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2026-01-19T08:04:00Z</dcterms:created>
  <dc:creator>明辉</dc:creator>
  <cp:lastModifiedBy>明辉</cp:lastModifiedBy>
  <dcterms:modified xsi:type="dcterms:W3CDTF">2026-01-19T09:31:12Z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BDB72273DAD34C7A8DEBD666F292CB9C_11</vt:lpwstr>
  </property>
  <property fmtid="{D5CDD505-2E9C-101B-9397-08002B2CF9AE}" pid="4" name="KSOTemplateDocerSaveRecord">
    <vt:lpwstr>eyJoZGlkIjoiNjM1NTkyMzg5ZTg0MzE4ZTQ4MDFjMzRkMzI2ZDFhMDQiLCJ1c2VySWQiOiI5MjMxMjkxNjAifQ==</vt:lpwstr>
  </property>
</Properties>
</file>