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42556"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/>
        <w:spacing w:line="360" w:lineRule="auto"/>
        <w:textAlignment w:val="baseline"/>
        <w:rPr>
          <w:rFonts w:hint="default" w:ascii="Times New Roman" w:hAnsi="Times New Roman" w:eastAsia="黑体" w:cs="Times New Roman"/>
          <w:color w:val="auto"/>
          <w:sz w:val="31"/>
          <w:szCs w:val="31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-13"/>
          <w:sz w:val="31"/>
          <w:szCs w:val="31"/>
          <w:highlight w:val="none"/>
        </w:rPr>
        <w:t>附件：</w:t>
      </w:r>
    </w:p>
    <w:p w14:paraId="3E7A72EB"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/>
        <w:spacing w:line="360" w:lineRule="auto"/>
        <w:jc w:val="center"/>
        <w:textAlignment w:val="baseline"/>
        <w:outlineLvl w:val="3"/>
        <w:rPr>
          <w:rFonts w:hint="default" w:ascii="Times New Roman" w:hAnsi="Times New Roman" w:eastAsia="仿宋" w:cs="Times New Roman"/>
          <w:b/>
          <w:bCs/>
          <w:color w:val="auto"/>
          <w:spacing w:val="-1"/>
          <w:position w:val="1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1"/>
          <w:position w:val="1"/>
          <w:sz w:val="36"/>
          <w:szCs w:val="36"/>
          <w:highlight w:val="none"/>
          <w:lang w:val="en-US" w:eastAsia="zh-CN"/>
        </w:rPr>
        <w:t>转入本科生面试流程与面试评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1"/>
          <w:position w:val="1"/>
          <w:sz w:val="36"/>
          <w:szCs w:val="36"/>
          <w:highlight w:val="none"/>
          <w:lang w:val="en-US" w:eastAsia="zh-CN"/>
        </w:rPr>
        <w:t>分表</w:t>
      </w:r>
    </w:p>
    <w:p w14:paraId="30A787CB"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/>
        <w:spacing w:line="360" w:lineRule="auto"/>
        <w:textAlignment w:val="baseline"/>
        <w:outlineLvl w:val="3"/>
        <w:rPr>
          <w:rFonts w:hint="default" w:ascii="Times New Roman" w:hAnsi="Times New Roman" w:eastAsia="仿宋" w:cs="Times New Roman"/>
          <w:color w:val="auto"/>
          <w:sz w:val="31"/>
          <w:szCs w:val="31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1"/>
          <w:position w:val="1"/>
          <w:sz w:val="31"/>
          <w:szCs w:val="31"/>
          <w:highlight w:val="none"/>
          <w:lang w:val="en-US" w:eastAsia="zh-CN"/>
        </w:rPr>
        <w:t>一、面试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-1"/>
          <w:position w:val="1"/>
          <w:sz w:val="31"/>
          <w:szCs w:val="31"/>
          <w:highlight w:val="none"/>
        </w:rPr>
        <w:t>流程</w:t>
      </w:r>
    </w:p>
    <w:p w14:paraId="6ECF4B8F"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/>
        <w:spacing w:line="360" w:lineRule="auto"/>
        <w:ind w:left="30" w:right="82" w:firstLine="712"/>
        <w:textAlignment w:val="baseline"/>
        <w:rPr>
          <w:rFonts w:hint="default" w:ascii="Times New Roman" w:hAnsi="Times New Roman" w:eastAsia="仿宋" w:cs="Times New Roman"/>
          <w:color w:val="auto"/>
          <w:sz w:val="31"/>
          <w:szCs w:val="31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pacing w:val="3"/>
          <w:sz w:val="31"/>
          <w:szCs w:val="31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pacing w:val="3"/>
          <w:sz w:val="31"/>
          <w:szCs w:val="31"/>
          <w:highlight w:val="none"/>
        </w:rPr>
        <w:t>自我介绍</w:t>
      </w:r>
      <w:r>
        <w:rPr>
          <w:rFonts w:hint="default" w:ascii="Times New Roman" w:hAnsi="Times New Roman" w:eastAsia="仿宋" w:cs="Times New Roman"/>
          <w:color w:val="auto"/>
          <w:spacing w:val="-7"/>
          <w:sz w:val="31"/>
          <w:szCs w:val="31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pacing w:val="3"/>
          <w:sz w:val="31"/>
          <w:szCs w:val="31"/>
          <w:highlight w:val="none"/>
        </w:rPr>
        <w:t>涵盖原专业成绩排名、转专业动</w:t>
      </w:r>
      <w:r>
        <w:rPr>
          <w:rFonts w:hint="default" w:ascii="Times New Roman" w:hAnsi="Times New Roman" w:eastAsia="仿宋" w:cs="Times New Roman"/>
          <w:color w:val="auto"/>
          <w:spacing w:val="8"/>
          <w:sz w:val="31"/>
          <w:szCs w:val="31"/>
          <w:highlight w:val="none"/>
        </w:rPr>
        <w:t>机及转入专业认知和未来规划</w:t>
      </w:r>
      <w:r>
        <w:rPr>
          <w:rFonts w:hint="eastAsia" w:ascii="Times New Roman" w:hAnsi="Times New Roman" w:eastAsia="仿宋" w:cs="Times New Roman"/>
          <w:color w:val="auto"/>
          <w:spacing w:val="8"/>
          <w:sz w:val="31"/>
          <w:szCs w:val="31"/>
          <w:highlight w:val="none"/>
          <w:lang w:val="en-US" w:eastAsia="zh-CN"/>
        </w:rPr>
        <w:t>等内容</w:t>
      </w:r>
      <w:r>
        <w:rPr>
          <w:rFonts w:hint="default" w:ascii="Times New Roman" w:hAnsi="Times New Roman" w:eastAsia="仿宋" w:cs="Times New Roman"/>
          <w:color w:val="auto"/>
          <w:spacing w:val="8"/>
          <w:sz w:val="31"/>
          <w:szCs w:val="31"/>
          <w:highlight w:val="none"/>
        </w:rPr>
        <w:t>；</w:t>
      </w:r>
    </w:p>
    <w:p w14:paraId="0C35D813"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/>
        <w:spacing w:line="360" w:lineRule="auto"/>
        <w:ind w:left="34" w:right="82" w:firstLine="644"/>
        <w:textAlignment w:val="baseline"/>
        <w:rPr>
          <w:rFonts w:hint="default" w:ascii="Times New Roman" w:hAnsi="Times New Roman" w:eastAsia="仿宋" w:cs="Times New Roman"/>
          <w:color w:val="auto"/>
          <w:sz w:val="31"/>
          <w:szCs w:val="31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pacing w:val="5"/>
          <w:sz w:val="31"/>
          <w:szCs w:val="31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auto"/>
          <w:spacing w:val="5"/>
          <w:sz w:val="31"/>
          <w:szCs w:val="31"/>
          <w:highlight w:val="none"/>
        </w:rPr>
        <w:t>专业问答</w:t>
      </w:r>
      <w:r>
        <w:rPr>
          <w:rFonts w:hint="default" w:ascii="Times New Roman" w:hAnsi="Times New Roman" w:eastAsia="仿宋" w:cs="Times New Roman"/>
          <w:color w:val="auto"/>
          <w:spacing w:val="4"/>
          <w:sz w:val="31"/>
          <w:szCs w:val="31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pacing w:val="8"/>
          <w:sz w:val="31"/>
          <w:szCs w:val="31"/>
          <w:highlight w:val="none"/>
        </w:rPr>
        <w:t>由评委</w:t>
      </w:r>
      <w:r>
        <w:rPr>
          <w:rFonts w:hint="default" w:ascii="Times New Roman" w:hAnsi="Times New Roman" w:eastAsia="仿宋" w:cs="Times New Roman"/>
          <w:color w:val="auto"/>
          <w:spacing w:val="5"/>
          <w:sz w:val="31"/>
          <w:szCs w:val="31"/>
          <w:highlight w:val="none"/>
        </w:rPr>
        <w:t>围绕</w:t>
      </w:r>
      <w:r>
        <w:rPr>
          <w:rFonts w:hint="eastAsia" w:ascii="Times New Roman" w:hAnsi="Times New Roman" w:eastAsia="仿宋" w:cs="Times New Roman"/>
          <w:color w:val="auto"/>
          <w:spacing w:val="5"/>
          <w:sz w:val="31"/>
          <w:szCs w:val="31"/>
          <w:highlight w:val="none"/>
          <w:lang w:val="en-US" w:eastAsia="zh-CN"/>
        </w:rPr>
        <w:t>转入专业领域相关议题</w:t>
      </w:r>
      <w:r>
        <w:rPr>
          <w:rFonts w:hint="default" w:ascii="Times New Roman" w:hAnsi="Times New Roman" w:eastAsia="仿宋" w:cs="Times New Roman"/>
          <w:color w:val="auto"/>
          <w:spacing w:val="8"/>
          <w:sz w:val="31"/>
          <w:szCs w:val="31"/>
          <w:highlight w:val="none"/>
        </w:rPr>
        <w:t>提问，学生作答。</w:t>
      </w:r>
    </w:p>
    <w:p w14:paraId="5DD37F9A"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/>
        <w:spacing w:line="360" w:lineRule="auto"/>
        <w:textAlignment w:val="baseline"/>
        <w:outlineLvl w:val="3"/>
        <w:rPr>
          <w:rFonts w:hint="default" w:ascii="Times New Roman" w:hAnsi="Times New Roman" w:eastAsia="仿宋" w:cs="Times New Roman"/>
          <w:color w:val="auto"/>
          <w:sz w:val="31"/>
          <w:szCs w:val="3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3"/>
          <w:position w:val="1"/>
          <w:sz w:val="31"/>
          <w:szCs w:val="31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3"/>
          <w:position w:val="1"/>
          <w:sz w:val="31"/>
          <w:szCs w:val="31"/>
          <w:highlight w:val="none"/>
        </w:rPr>
        <w:t>评分标准</w:t>
      </w:r>
    </w:p>
    <w:p w14:paraId="730ECA41"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/>
        <w:spacing w:line="360" w:lineRule="auto"/>
        <w:ind w:left="36" w:right="14" w:firstLine="656"/>
        <w:textAlignment w:val="baseline"/>
        <w:rPr>
          <w:rFonts w:hint="default" w:ascii="Times New Roman" w:hAnsi="Times New Roman" w:eastAsia="仿宋" w:cs="Times New Roman"/>
          <w:color w:val="auto"/>
          <w:spacing w:val="8"/>
          <w:sz w:val="31"/>
          <w:szCs w:val="31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pacing w:val="8"/>
          <w:sz w:val="31"/>
          <w:szCs w:val="31"/>
          <w:highlight w:val="none"/>
        </w:rPr>
        <w:t>面试评</w:t>
      </w:r>
      <w:r>
        <w:rPr>
          <w:rFonts w:hint="default" w:ascii="Times New Roman" w:hAnsi="Times New Roman" w:eastAsia="仿宋" w:cs="Times New Roman"/>
          <w:color w:val="auto"/>
          <w:spacing w:val="8"/>
          <w:sz w:val="31"/>
          <w:szCs w:val="31"/>
          <w:highlight w:val="none"/>
          <w:lang w:val="en-US" w:eastAsia="zh-CN"/>
        </w:rPr>
        <w:t>分</w:t>
      </w:r>
      <w:r>
        <w:rPr>
          <w:rFonts w:hint="eastAsia" w:ascii="Times New Roman" w:hAnsi="Times New Roman" w:eastAsia="仿宋" w:cs="Times New Roman"/>
          <w:color w:val="auto"/>
          <w:spacing w:val="8"/>
          <w:sz w:val="31"/>
          <w:szCs w:val="31"/>
          <w:highlight w:val="none"/>
          <w:lang w:val="en-US" w:eastAsia="zh-CN"/>
        </w:rPr>
        <w:t>表</w:t>
      </w:r>
      <w:r>
        <w:rPr>
          <w:rFonts w:hint="default" w:ascii="Times New Roman" w:hAnsi="Times New Roman" w:eastAsia="仿宋" w:cs="Times New Roman"/>
          <w:color w:val="auto"/>
          <w:spacing w:val="8"/>
          <w:sz w:val="31"/>
          <w:szCs w:val="31"/>
          <w:highlight w:val="none"/>
          <w:lang w:val="en-US" w:eastAsia="zh-CN"/>
        </w:rPr>
        <w:t>见表1。面试评价分为四个维度，分别是</w:t>
      </w:r>
      <w:r>
        <w:rPr>
          <w:rFonts w:hint="default" w:ascii="Times New Roman" w:hAnsi="Times New Roman" w:eastAsia="仿宋" w:cs="Times New Roman"/>
          <w:color w:val="auto"/>
          <w:spacing w:val="8"/>
          <w:sz w:val="31"/>
          <w:szCs w:val="31"/>
          <w:highlight w:val="none"/>
        </w:rPr>
        <w:t>思想政治素质（20分）</w:t>
      </w:r>
      <w:r>
        <w:rPr>
          <w:rFonts w:hint="eastAsia" w:ascii="Times New Roman" w:hAnsi="Times New Roman" w:eastAsia="仿宋" w:cs="Times New Roman"/>
          <w:color w:val="auto"/>
          <w:spacing w:val="8"/>
          <w:sz w:val="31"/>
          <w:szCs w:val="31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pacing w:val="8"/>
          <w:sz w:val="31"/>
          <w:szCs w:val="31"/>
          <w:highlight w:val="none"/>
        </w:rPr>
        <w:t>专业认知与转入动机（30分）</w:t>
      </w:r>
      <w:r>
        <w:rPr>
          <w:rFonts w:hint="eastAsia" w:ascii="Times New Roman" w:hAnsi="Times New Roman" w:eastAsia="仿宋" w:cs="Times New Roman"/>
          <w:color w:val="auto"/>
          <w:spacing w:val="8"/>
          <w:sz w:val="31"/>
          <w:szCs w:val="31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pacing w:val="8"/>
          <w:sz w:val="31"/>
          <w:szCs w:val="31"/>
          <w:highlight w:val="none"/>
        </w:rPr>
        <w:t>学习潜力与基础（2</w:t>
      </w:r>
      <w:r>
        <w:rPr>
          <w:rFonts w:hint="eastAsia" w:ascii="Times New Roman" w:hAnsi="Times New Roman" w:eastAsia="仿宋" w:cs="Times New Roman"/>
          <w:color w:val="auto"/>
          <w:spacing w:val="8"/>
          <w:sz w:val="31"/>
          <w:szCs w:val="31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pacing w:val="8"/>
          <w:sz w:val="31"/>
          <w:szCs w:val="31"/>
          <w:highlight w:val="none"/>
        </w:rPr>
        <w:t xml:space="preserve"> 分）</w:t>
      </w:r>
      <w:r>
        <w:rPr>
          <w:rFonts w:hint="eastAsia" w:ascii="Times New Roman" w:hAnsi="Times New Roman" w:eastAsia="仿宋" w:cs="Times New Roman"/>
          <w:color w:val="auto"/>
          <w:spacing w:val="8"/>
          <w:sz w:val="31"/>
          <w:szCs w:val="31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pacing w:val="8"/>
          <w:sz w:val="31"/>
          <w:szCs w:val="31"/>
          <w:highlight w:val="none"/>
        </w:rPr>
        <w:t>综合素质与能力（</w:t>
      </w:r>
      <w:r>
        <w:rPr>
          <w:rFonts w:hint="eastAsia" w:ascii="Times New Roman" w:hAnsi="Times New Roman" w:eastAsia="仿宋" w:cs="Times New Roman"/>
          <w:color w:val="auto"/>
          <w:spacing w:val="8"/>
          <w:sz w:val="31"/>
          <w:szCs w:val="31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color w:val="auto"/>
          <w:spacing w:val="8"/>
          <w:sz w:val="31"/>
          <w:szCs w:val="31"/>
          <w:highlight w:val="none"/>
        </w:rPr>
        <w:t>分）</w:t>
      </w:r>
      <w:r>
        <w:rPr>
          <w:rFonts w:hint="eastAsia" w:ascii="Times New Roman" w:hAnsi="Times New Roman" w:eastAsia="仿宋" w:cs="Times New Roman"/>
          <w:color w:val="auto"/>
          <w:spacing w:val="8"/>
          <w:sz w:val="31"/>
          <w:szCs w:val="31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pacing w:val="8"/>
          <w:sz w:val="31"/>
          <w:szCs w:val="31"/>
          <w:highlight w:val="none"/>
          <w:lang w:val="en-US" w:eastAsia="zh-CN"/>
        </w:rPr>
        <w:t>总分100分</w:t>
      </w:r>
      <w:r>
        <w:rPr>
          <w:rFonts w:hint="default" w:ascii="Times New Roman" w:hAnsi="Times New Roman" w:eastAsia="仿宋" w:cs="Times New Roman"/>
          <w:color w:val="auto"/>
          <w:spacing w:val="8"/>
          <w:sz w:val="31"/>
          <w:szCs w:val="31"/>
          <w:highlight w:val="none"/>
        </w:rPr>
        <w:t>。</w:t>
      </w:r>
    </w:p>
    <w:p w14:paraId="1237DB82">
      <w:pPr>
        <w:keepNext w:val="0"/>
        <w:keepLines w:val="0"/>
        <w:pageBreakBefore w:val="0"/>
        <w:widowControl/>
        <w:wordWrap/>
        <w:overflowPunct/>
        <w:bidi w:val="0"/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pacing w:val="11"/>
          <w:position w:val="2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11"/>
          <w:position w:val="2"/>
          <w:sz w:val="31"/>
          <w:szCs w:val="31"/>
          <w:highlight w:val="none"/>
          <w:lang w:eastAsia="zh-CN"/>
        </w:rPr>
        <w:br w:type="page"/>
      </w:r>
    </w:p>
    <w:p w14:paraId="4260892E"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/>
        <w:spacing w:line="360" w:lineRule="auto"/>
        <w:jc w:val="center"/>
        <w:textAlignment w:val="baseline"/>
        <w:rPr>
          <w:rFonts w:hint="default" w:ascii="Times New Roman" w:hAnsi="Times New Roman" w:eastAsia="仿宋" w:cs="Times New Roman"/>
          <w:b/>
          <w:bCs/>
          <w:color w:val="auto"/>
          <w:spacing w:val="11"/>
          <w:position w:val="2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11"/>
          <w:position w:val="2"/>
          <w:sz w:val="30"/>
          <w:szCs w:val="30"/>
          <w:highlight w:val="none"/>
          <w:lang w:val="en-US" w:eastAsia="zh-CN"/>
        </w:rPr>
        <w:t>表1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11"/>
          <w:position w:val="2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11"/>
          <w:position w:val="2"/>
          <w:sz w:val="30"/>
          <w:szCs w:val="30"/>
          <w:highlight w:val="none"/>
        </w:rPr>
        <w:t>转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11"/>
          <w:position w:val="2"/>
          <w:sz w:val="30"/>
          <w:szCs w:val="30"/>
          <w:highlight w:val="none"/>
          <w:lang w:val="en-US" w:eastAsia="zh-CN"/>
        </w:rPr>
        <w:t>入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11"/>
          <w:position w:val="2"/>
          <w:sz w:val="30"/>
          <w:szCs w:val="30"/>
          <w:highlight w:val="none"/>
        </w:rPr>
        <w:t>本科生面试评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11"/>
          <w:position w:val="2"/>
          <w:sz w:val="30"/>
          <w:szCs w:val="30"/>
          <w:highlight w:val="none"/>
          <w:lang w:val="en-US" w:eastAsia="zh-CN"/>
        </w:rPr>
        <w:t>分表</w:t>
      </w:r>
    </w:p>
    <w:p w14:paraId="29320CAD"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/>
        <w:spacing w:line="360" w:lineRule="auto"/>
        <w:jc w:val="both"/>
        <w:textAlignment w:val="baseline"/>
        <w:rPr>
          <w:rFonts w:hint="default" w:ascii="Times New Roman" w:hAnsi="Times New Roman" w:eastAsia="仿宋" w:cs="Times New Roman"/>
          <w:b/>
          <w:bCs/>
          <w:color w:val="auto"/>
          <w:spacing w:val="11"/>
          <w:position w:val="2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8"/>
          <w:sz w:val="24"/>
          <w:szCs w:val="24"/>
          <w:highlight w:val="none"/>
        </w:rPr>
        <w:t>考生姓名：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8"/>
          <w:sz w:val="24"/>
          <w:szCs w:val="24"/>
          <w:highlight w:val="non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-8"/>
          <w:sz w:val="24"/>
          <w:szCs w:val="24"/>
          <w:highlight w:val="none"/>
        </w:rPr>
        <w:t>学号：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8"/>
          <w:sz w:val="24"/>
          <w:szCs w:val="24"/>
          <w:highlight w:val="none"/>
          <w:lang w:val="en-US" w:eastAsia="zh-CN"/>
        </w:rPr>
        <w:t xml:space="preserve">                               申请转入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-9"/>
          <w:sz w:val="24"/>
          <w:szCs w:val="24"/>
          <w:highlight w:val="none"/>
        </w:rPr>
        <w:t>专业：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3222"/>
        <w:gridCol w:w="2556"/>
      </w:tblGrid>
      <w:tr w14:paraId="0E85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vAlign w:val="center"/>
          </w:tcPr>
          <w:p w14:paraId="06B2A0A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3222" w:type="dxa"/>
            <w:vAlign w:val="center"/>
          </w:tcPr>
          <w:p w14:paraId="65DD64AC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5"/>
                <w:sz w:val="24"/>
                <w:szCs w:val="24"/>
                <w:highlight w:val="none"/>
              </w:rPr>
              <w:t>评价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25"/>
                <w:sz w:val="24"/>
                <w:szCs w:val="24"/>
                <w:highlight w:val="none"/>
                <w:lang w:val="en-US" w:eastAsia="zh-CN"/>
              </w:rPr>
              <w:t>内容</w:t>
            </w:r>
          </w:p>
        </w:tc>
        <w:tc>
          <w:tcPr>
            <w:tcW w:w="2556" w:type="dxa"/>
            <w:vAlign w:val="center"/>
          </w:tcPr>
          <w:p w14:paraId="5AE9AF6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5"/>
                <w:sz w:val="24"/>
                <w:szCs w:val="24"/>
                <w:highlight w:val="none"/>
              </w:rPr>
              <w:t>得分</w:t>
            </w:r>
          </w:p>
        </w:tc>
      </w:tr>
      <w:tr w14:paraId="40D2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shd w:val="clear" w:color="auto" w:fill="auto"/>
            <w:vAlign w:val="center"/>
          </w:tcPr>
          <w:p w14:paraId="5268F5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ind w:right="14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思想政治素质</w:t>
            </w:r>
          </w:p>
          <w:p w14:paraId="4E5812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ind w:right="14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（20分）</w:t>
            </w:r>
          </w:p>
        </w:tc>
        <w:tc>
          <w:tcPr>
            <w:tcW w:w="3222" w:type="dxa"/>
            <w:shd w:val="clear" w:color="auto" w:fill="auto"/>
            <w:vAlign w:val="top"/>
          </w:tcPr>
          <w:p w14:paraId="48F096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ind w:right="14" w:rightChars="0"/>
              <w:textAlignment w:val="baseline"/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</w:p>
          <w:p w14:paraId="79C6B6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ind w:right="14" w:rightChars="0"/>
              <w:textAlignment w:val="baseline"/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政治立场与方向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、价值观、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道德品质与修养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法治意识</w:t>
            </w:r>
          </w:p>
          <w:p w14:paraId="1F363B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ind w:right="14" w:rightChars="0"/>
              <w:textAlignment w:val="baseline"/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en-US"/>
              </w:rPr>
            </w:pPr>
          </w:p>
        </w:tc>
        <w:tc>
          <w:tcPr>
            <w:tcW w:w="2556" w:type="dxa"/>
          </w:tcPr>
          <w:p w14:paraId="6B482FE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BF84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shd w:val="clear" w:color="auto" w:fill="auto"/>
            <w:vAlign w:val="center"/>
          </w:tcPr>
          <w:p w14:paraId="204262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ind w:right="14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专业认知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与转入动机</w:t>
            </w:r>
          </w:p>
          <w:p w14:paraId="313FFF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ind w:left="36" w:leftChars="0" w:right="14" w:rightChars="0" w:firstLine="656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auto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（30分）</w:t>
            </w:r>
          </w:p>
        </w:tc>
        <w:tc>
          <w:tcPr>
            <w:tcW w:w="3222" w:type="dxa"/>
            <w:shd w:val="clear" w:color="auto" w:fill="auto"/>
            <w:vAlign w:val="top"/>
          </w:tcPr>
          <w:p w14:paraId="56333E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ind w:left="36" w:right="14" w:firstLine="656"/>
              <w:textAlignment w:val="baseline"/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</w:p>
          <w:p w14:paraId="0D331E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ind w:right="14" w:rightChars="0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auto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对旅游学科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与相关职业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的理解、转入动机的合理性</w:t>
            </w:r>
          </w:p>
        </w:tc>
        <w:tc>
          <w:tcPr>
            <w:tcW w:w="2556" w:type="dxa"/>
          </w:tcPr>
          <w:p w14:paraId="057E074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044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shd w:val="clear" w:color="auto" w:fill="auto"/>
            <w:vAlign w:val="center"/>
          </w:tcPr>
          <w:p w14:paraId="7C79F0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ind w:right="14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学习潜力与基础</w:t>
            </w:r>
          </w:p>
          <w:p w14:paraId="06A163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ind w:right="14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auto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（2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 xml:space="preserve"> 分）​</w:t>
            </w:r>
          </w:p>
        </w:tc>
        <w:tc>
          <w:tcPr>
            <w:tcW w:w="3222" w:type="dxa"/>
            <w:shd w:val="clear" w:color="auto" w:fill="auto"/>
            <w:vAlign w:val="top"/>
          </w:tcPr>
          <w:p w14:paraId="2B311D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ind w:right="14" w:rightChars="0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auto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过往学业表现（参考申请人已修课程成绩（尤其是与旅游相关的基础课程或通识课程）评估其学习能力和学习态度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学习规划与目标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知识储备与学习能力</w:t>
            </w:r>
          </w:p>
        </w:tc>
        <w:tc>
          <w:tcPr>
            <w:tcW w:w="2556" w:type="dxa"/>
          </w:tcPr>
          <w:p w14:paraId="01307FF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067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shd w:val="clear" w:color="auto" w:fill="auto"/>
            <w:vAlign w:val="center"/>
          </w:tcPr>
          <w:p w14:paraId="7C989F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ind w:right="14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综合素质与能力</w:t>
            </w:r>
          </w:p>
          <w:p w14:paraId="7B81CD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ind w:right="14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auto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 xml:space="preserve"> 分）</w:t>
            </w:r>
          </w:p>
        </w:tc>
        <w:tc>
          <w:tcPr>
            <w:tcW w:w="3222" w:type="dxa"/>
            <w:shd w:val="clear" w:color="auto" w:fill="auto"/>
            <w:vAlign w:val="top"/>
          </w:tcPr>
          <w:p w14:paraId="5FD48A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ind w:left="36" w:right="14" w:firstLine="656"/>
              <w:textAlignment w:val="baseline"/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</w:p>
          <w:p w14:paraId="5410F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ind w:right="14" w:rightChars="0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auto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沟通表达能力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逻辑思维能力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应变能力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团队协作意识</w:t>
            </w:r>
          </w:p>
        </w:tc>
        <w:tc>
          <w:tcPr>
            <w:tcW w:w="2556" w:type="dxa"/>
          </w:tcPr>
          <w:p w14:paraId="3A87C08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511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0" w:type="dxa"/>
            <w:gridSpan w:val="2"/>
          </w:tcPr>
          <w:p w14:paraId="0C17A0C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总  分</w:t>
            </w:r>
          </w:p>
        </w:tc>
        <w:tc>
          <w:tcPr>
            <w:tcW w:w="2556" w:type="dxa"/>
          </w:tcPr>
          <w:p w14:paraId="5FE6593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before="120" w:line="360" w:lineRule="auto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73E243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/>
        <w:spacing w:line="360" w:lineRule="auto"/>
        <w:textAlignment w:val="baseline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</w:pPr>
    </w:p>
    <w:sectPr>
      <w:footerReference r:id="rId5" w:type="default"/>
      <w:pgSz w:w="11906" w:h="16839"/>
      <w:pgMar w:top="1431" w:right="1671" w:bottom="1154" w:left="1785" w:header="0" w:footer="96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B2E3C">
    <w:pPr>
      <w:spacing w:line="184" w:lineRule="auto"/>
      <w:ind w:left="8234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FDD4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DFDD4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03766B"/>
    <w:rsid w:val="012744FD"/>
    <w:rsid w:val="035546A6"/>
    <w:rsid w:val="04234C6A"/>
    <w:rsid w:val="04EA485C"/>
    <w:rsid w:val="061F2A86"/>
    <w:rsid w:val="06B85B1E"/>
    <w:rsid w:val="06D976A1"/>
    <w:rsid w:val="07585EEB"/>
    <w:rsid w:val="07BD377F"/>
    <w:rsid w:val="099C43EE"/>
    <w:rsid w:val="0A743D8D"/>
    <w:rsid w:val="0D100AE1"/>
    <w:rsid w:val="0D1536E1"/>
    <w:rsid w:val="0D48607B"/>
    <w:rsid w:val="0D951880"/>
    <w:rsid w:val="0DA675E9"/>
    <w:rsid w:val="0DD91C22"/>
    <w:rsid w:val="0E0F3351"/>
    <w:rsid w:val="0ECA764E"/>
    <w:rsid w:val="0EE74802"/>
    <w:rsid w:val="0F7C24AA"/>
    <w:rsid w:val="107E0524"/>
    <w:rsid w:val="10D22332"/>
    <w:rsid w:val="12613932"/>
    <w:rsid w:val="138D1D96"/>
    <w:rsid w:val="140A56D8"/>
    <w:rsid w:val="140F077C"/>
    <w:rsid w:val="14707DC5"/>
    <w:rsid w:val="14E22B82"/>
    <w:rsid w:val="15E8188F"/>
    <w:rsid w:val="17051388"/>
    <w:rsid w:val="18461624"/>
    <w:rsid w:val="18FC3673"/>
    <w:rsid w:val="1A676352"/>
    <w:rsid w:val="1AE26B12"/>
    <w:rsid w:val="1AF916A0"/>
    <w:rsid w:val="1B1639D5"/>
    <w:rsid w:val="1B4548E5"/>
    <w:rsid w:val="1B702B66"/>
    <w:rsid w:val="1CFF06CF"/>
    <w:rsid w:val="1F746E4E"/>
    <w:rsid w:val="1F8D4DCA"/>
    <w:rsid w:val="205E73F1"/>
    <w:rsid w:val="207D14D5"/>
    <w:rsid w:val="20A23587"/>
    <w:rsid w:val="20E41070"/>
    <w:rsid w:val="219D60F2"/>
    <w:rsid w:val="21C77D00"/>
    <w:rsid w:val="22CB6CF7"/>
    <w:rsid w:val="22E20C6B"/>
    <w:rsid w:val="22F77C34"/>
    <w:rsid w:val="22F92D00"/>
    <w:rsid w:val="25153BB3"/>
    <w:rsid w:val="25695674"/>
    <w:rsid w:val="25867EA1"/>
    <w:rsid w:val="260239A5"/>
    <w:rsid w:val="261C6242"/>
    <w:rsid w:val="26357304"/>
    <w:rsid w:val="26D83166"/>
    <w:rsid w:val="273870AC"/>
    <w:rsid w:val="274D2AA1"/>
    <w:rsid w:val="27CF45F4"/>
    <w:rsid w:val="282B404F"/>
    <w:rsid w:val="284D4FC9"/>
    <w:rsid w:val="2991030C"/>
    <w:rsid w:val="29B61260"/>
    <w:rsid w:val="2A365B27"/>
    <w:rsid w:val="2A575D85"/>
    <w:rsid w:val="2A9860B3"/>
    <w:rsid w:val="2AF124FA"/>
    <w:rsid w:val="2B7A63E5"/>
    <w:rsid w:val="2B936FA7"/>
    <w:rsid w:val="2CEE645F"/>
    <w:rsid w:val="2D1E0AF2"/>
    <w:rsid w:val="2D5350AC"/>
    <w:rsid w:val="31253F93"/>
    <w:rsid w:val="31425E32"/>
    <w:rsid w:val="315F03B2"/>
    <w:rsid w:val="31601F64"/>
    <w:rsid w:val="317800AD"/>
    <w:rsid w:val="32ED39EA"/>
    <w:rsid w:val="33310A59"/>
    <w:rsid w:val="33541711"/>
    <w:rsid w:val="33AA1CB1"/>
    <w:rsid w:val="33CB6983"/>
    <w:rsid w:val="35647C06"/>
    <w:rsid w:val="3589541E"/>
    <w:rsid w:val="360A255B"/>
    <w:rsid w:val="36297848"/>
    <w:rsid w:val="371C4085"/>
    <w:rsid w:val="374E5DED"/>
    <w:rsid w:val="37FC1DF7"/>
    <w:rsid w:val="380677F0"/>
    <w:rsid w:val="380E43B3"/>
    <w:rsid w:val="38AF7A4F"/>
    <w:rsid w:val="395625C9"/>
    <w:rsid w:val="396B3311"/>
    <w:rsid w:val="39B42EA8"/>
    <w:rsid w:val="39CA14A4"/>
    <w:rsid w:val="39CD60B1"/>
    <w:rsid w:val="3A8859AA"/>
    <w:rsid w:val="3AAD6EBC"/>
    <w:rsid w:val="3B1F0606"/>
    <w:rsid w:val="3B795659"/>
    <w:rsid w:val="3B9C58BB"/>
    <w:rsid w:val="3BC933C0"/>
    <w:rsid w:val="3C447E49"/>
    <w:rsid w:val="3D162906"/>
    <w:rsid w:val="3F50359F"/>
    <w:rsid w:val="3FEB4B39"/>
    <w:rsid w:val="406923FD"/>
    <w:rsid w:val="42044A5E"/>
    <w:rsid w:val="422814F2"/>
    <w:rsid w:val="42D771EF"/>
    <w:rsid w:val="42F56341"/>
    <w:rsid w:val="445F68F7"/>
    <w:rsid w:val="465503CA"/>
    <w:rsid w:val="479954ED"/>
    <w:rsid w:val="47C24334"/>
    <w:rsid w:val="4808129F"/>
    <w:rsid w:val="491929A4"/>
    <w:rsid w:val="4961028C"/>
    <w:rsid w:val="4988693D"/>
    <w:rsid w:val="49A93980"/>
    <w:rsid w:val="4A1A277F"/>
    <w:rsid w:val="4A2004C8"/>
    <w:rsid w:val="4A9E00F3"/>
    <w:rsid w:val="4B1D6435"/>
    <w:rsid w:val="4BA16A96"/>
    <w:rsid w:val="4BEA14D5"/>
    <w:rsid w:val="4C9945F4"/>
    <w:rsid w:val="4D027104"/>
    <w:rsid w:val="4D597FDD"/>
    <w:rsid w:val="4D64034B"/>
    <w:rsid w:val="4DB12E65"/>
    <w:rsid w:val="4DC5090D"/>
    <w:rsid w:val="4EC70B92"/>
    <w:rsid w:val="5011016D"/>
    <w:rsid w:val="50A734CA"/>
    <w:rsid w:val="512F3011"/>
    <w:rsid w:val="51330C53"/>
    <w:rsid w:val="51D26054"/>
    <w:rsid w:val="5317217F"/>
    <w:rsid w:val="537A73C2"/>
    <w:rsid w:val="53F73CC7"/>
    <w:rsid w:val="546F6F25"/>
    <w:rsid w:val="54740CC5"/>
    <w:rsid w:val="54BF4CEC"/>
    <w:rsid w:val="55326F81"/>
    <w:rsid w:val="55D87E1A"/>
    <w:rsid w:val="56096EA6"/>
    <w:rsid w:val="56A12DE0"/>
    <w:rsid w:val="56D263B4"/>
    <w:rsid w:val="56E53CBB"/>
    <w:rsid w:val="57081D47"/>
    <w:rsid w:val="58603D6B"/>
    <w:rsid w:val="589344EE"/>
    <w:rsid w:val="596F6773"/>
    <w:rsid w:val="59930953"/>
    <w:rsid w:val="59C42A12"/>
    <w:rsid w:val="59E07296"/>
    <w:rsid w:val="5B1107F5"/>
    <w:rsid w:val="5C2D0837"/>
    <w:rsid w:val="5C790D20"/>
    <w:rsid w:val="5D4069FC"/>
    <w:rsid w:val="5D534474"/>
    <w:rsid w:val="5F526256"/>
    <w:rsid w:val="616E1EAE"/>
    <w:rsid w:val="626F7359"/>
    <w:rsid w:val="630E36B0"/>
    <w:rsid w:val="636D46D2"/>
    <w:rsid w:val="64244012"/>
    <w:rsid w:val="64DD692C"/>
    <w:rsid w:val="64ED1711"/>
    <w:rsid w:val="656B239B"/>
    <w:rsid w:val="656E2A04"/>
    <w:rsid w:val="65EE0CA2"/>
    <w:rsid w:val="662326FA"/>
    <w:rsid w:val="66434EE3"/>
    <w:rsid w:val="66836396"/>
    <w:rsid w:val="672158EA"/>
    <w:rsid w:val="67F35F32"/>
    <w:rsid w:val="68C82EF0"/>
    <w:rsid w:val="68EF2288"/>
    <w:rsid w:val="68F77A66"/>
    <w:rsid w:val="698C071C"/>
    <w:rsid w:val="69C36D88"/>
    <w:rsid w:val="69FA290E"/>
    <w:rsid w:val="6AB853DB"/>
    <w:rsid w:val="6AFE1987"/>
    <w:rsid w:val="6B5536F3"/>
    <w:rsid w:val="6C226196"/>
    <w:rsid w:val="6C3F4006"/>
    <w:rsid w:val="6CA20DEF"/>
    <w:rsid w:val="6D655CEE"/>
    <w:rsid w:val="6E4B0D2E"/>
    <w:rsid w:val="6E733500"/>
    <w:rsid w:val="6EC86534"/>
    <w:rsid w:val="6F6232DA"/>
    <w:rsid w:val="6F7E1596"/>
    <w:rsid w:val="6FEB720D"/>
    <w:rsid w:val="70C72417"/>
    <w:rsid w:val="711D4A2A"/>
    <w:rsid w:val="714D0321"/>
    <w:rsid w:val="72DE3FCB"/>
    <w:rsid w:val="72FD0776"/>
    <w:rsid w:val="73064314"/>
    <w:rsid w:val="74254CDA"/>
    <w:rsid w:val="74EF6287"/>
    <w:rsid w:val="753300D0"/>
    <w:rsid w:val="755A1EB0"/>
    <w:rsid w:val="75815F43"/>
    <w:rsid w:val="75BC0475"/>
    <w:rsid w:val="765D4A31"/>
    <w:rsid w:val="78462278"/>
    <w:rsid w:val="78726F14"/>
    <w:rsid w:val="789B3CC7"/>
    <w:rsid w:val="794C38BE"/>
    <w:rsid w:val="794F03AD"/>
    <w:rsid w:val="7AD21A6E"/>
    <w:rsid w:val="7B7472D4"/>
    <w:rsid w:val="7CED4DEB"/>
    <w:rsid w:val="7D785C47"/>
    <w:rsid w:val="7E5751DF"/>
    <w:rsid w:val="7E5F4093"/>
    <w:rsid w:val="7E7753D9"/>
    <w:rsid w:val="7E9F2A5E"/>
    <w:rsid w:val="7EA93AA2"/>
    <w:rsid w:val="7F6644FA"/>
    <w:rsid w:val="7FC93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2231</Words>
  <Characters>2365</Characters>
  <TotalTime>3</TotalTime>
  <ScaleCrop>false</ScaleCrop>
  <LinksUpToDate>false</LinksUpToDate>
  <CharactersWithSpaces>2435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2025-07-15T15:49:00Z</dcterms:created>
  <dc:creator>聂晓燕</dc:creator>
  <cp:lastModifiedBy>明辉</cp:lastModifiedBy>
  <dcterms:modified xsi:type="dcterms:W3CDTF">2025-07-19T15:31:47Z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2025-07-18T17:27:47Z</vt:filetime>
  </property>
  <property fmtid="{D5CDD505-2E9C-101B-9397-08002B2CF9AE}" pid="4" name="KSOTemplateDocerSaveRecord">
    <vt:lpwstr>eyJoZGlkIjoiOTEyN2JhZGI3YzRjYTM0NThjMTMzMDljY2NhZTA3M2IiLCJ1c2VySWQiOiI5MjMxMjkxNjAifQ==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357848F1EE40445CBA99DA71A5ACB537_13</vt:lpwstr>
  </property>
</Properties>
</file>